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0A" w:rsidRPr="0006500A" w:rsidRDefault="0006500A" w:rsidP="0006500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6500A">
        <w:rPr>
          <w:rFonts w:ascii="Times New Roman" w:eastAsia="Calibri" w:hAnsi="Times New Roman" w:cs="Times New Roman"/>
          <w:sz w:val="32"/>
          <w:szCs w:val="32"/>
        </w:rPr>
        <w:t>Всероссийская академия внешней торговли</w:t>
      </w:r>
    </w:p>
    <w:p w:rsidR="0006500A" w:rsidRPr="0006500A" w:rsidRDefault="0006500A" w:rsidP="0006500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6500A">
        <w:rPr>
          <w:rFonts w:ascii="Times New Roman" w:eastAsia="Calibri" w:hAnsi="Times New Roman" w:cs="Times New Roman"/>
          <w:sz w:val="32"/>
          <w:szCs w:val="32"/>
        </w:rPr>
        <w:t>Министерства экономического развития РФ</w:t>
      </w:r>
    </w:p>
    <w:p w:rsidR="0006500A" w:rsidRPr="0006500A" w:rsidRDefault="0006500A" w:rsidP="0006500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6500A" w:rsidRPr="0006500A" w:rsidRDefault="0006500A" w:rsidP="0006500A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500A">
        <w:rPr>
          <w:rFonts w:ascii="Times New Roman" w:eastAsia="Calibri" w:hAnsi="Times New Roman" w:cs="Times New Roman"/>
          <w:sz w:val="20"/>
          <w:szCs w:val="20"/>
        </w:rPr>
        <w:t>119285, Россия, г. Москва, ул. Пудовкина, дом 4а</w:t>
      </w:r>
    </w:p>
    <w:p w:rsidR="0006500A" w:rsidRPr="0006500A" w:rsidRDefault="0006500A" w:rsidP="0006500A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0"/>
          <w:szCs w:val="20"/>
        </w:rPr>
        <w:t>Тел.:  +7(499) 143-12-35; +7(499) 147-54-54; Факс: +7 (499) 783-02-63</w:t>
      </w:r>
    </w:p>
    <w:p w:rsidR="0006500A" w:rsidRPr="0006500A" w:rsidRDefault="00A23E32" w:rsidP="0006500A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A23E32"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:rsidR="0006500A" w:rsidRPr="0006500A" w:rsidRDefault="0006500A" w:rsidP="0006500A">
      <w:pPr>
        <w:ind w:left="-284" w:right="56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>Информационное письмо-приглашение</w:t>
      </w:r>
    </w:p>
    <w:p w:rsidR="0006500A" w:rsidRPr="0006500A" w:rsidRDefault="0006500A" w:rsidP="0006500A">
      <w:pPr>
        <w:spacing w:after="0" w:line="240" w:lineRule="auto"/>
        <w:ind w:left="567" w:right="11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>ПРИГЛАШАЕМ ВСЕХ СТУДЕНТОВ и АСПИРАНТОВ ВУЗОВ РОССИИ, СТРАН СНГ и  ЕАЭС ПРИНЯТЬ УЧАСТИЕ В ТРЕТЬЕМ МЕЖДУНАРОДНОМ КОНКУРСЕ-ИГРЕ «МОДЕЛЬ ВТО - 2016»</w:t>
      </w:r>
    </w:p>
    <w:p w:rsidR="0006500A" w:rsidRPr="0006500A" w:rsidRDefault="0006500A" w:rsidP="0006500A">
      <w:pPr>
        <w:spacing w:after="0" w:line="240" w:lineRule="auto"/>
        <w:ind w:left="567" w:right="113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>Настоящим извещаем, что в сентябре-ноябре 2016 года во Всероссийской академии внешней торговли Министерства экономического развития РФ проводится Третий международный конкурс-игра «Модель ВТО -2016».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Приглашаем принять участие в Конкурсе студентов и аспиранты вузов России, стран СНГ, ЕАЭС и других зарубежных государств. 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   Конкурс представляет собой соревновательную демонстрацию командами и отдельными участниками знаний права ВТО и навыков его применения на основе ситуативных задач-кейсов. Конкурс проходит в два этапа – заочный и очный. На Конкурс приглашаются команды в количестве 2-4 человек. 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Правила организации и проведения Конкурса прилагаются (приложение 1). 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В Судейской коллегии Конкурса участвуют ведущие ученые и специалисты по праву ВТО. 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По итогам заочного этапа выстраивается рейтинг команд; команды, набравшие наивысшие баллы, приглашаются для очной части Конкурса, на которой определяются победители в командном (1 и 2 места) и личном зачете (1, 2 и 3 места). Участникам очной части Конкурса вручаются сертификаты;  победителям – сертификаты и дипломы.    </w:t>
      </w:r>
    </w:p>
    <w:p w:rsidR="0006500A" w:rsidRPr="0006500A" w:rsidRDefault="0006500A" w:rsidP="0006500A">
      <w:pPr>
        <w:spacing w:line="36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   Заявки на участие в Конкурсе принимаются с 26 сентября 2016 года по электронной почте на адрес:</w:t>
      </w:r>
      <w:hyperlink r:id="rId8" w:tgtFrame="_blank" w:history="1">
        <w:r w:rsidRPr="0006500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ModelWTO2016@mail.ru</w:t>
        </w:r>
      </w:hyperlink>
      <w:r w:rsidRPr="0006500A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Мария Пекарская) – с приложением регистрационной формы установленного образца (приложение 2).    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Приезд иногородних команд, размещение, питание и проживание осуществляются за счет средств направляющей стороны. 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Дополнительная информация по вопросам Конкурса, в том числе составы Судейской коллегии и Оргкомитета, Программа проведения Конкурса, будет размещена на сайте ВАВТ. На том же сайте будет размещаться вся текущая информация о ходе подготовки и проведения Конкурса. 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Calibri"/>
          <w:sz w:val="28"/>
          <w:szCs w:val="28"/>
        </w:rPr>
        <w:t xml:space="preserve">Рабочая группа Оргкомитета: Кафедра международного права ВАВТ; телефон: +7/499/147-35-33 – Елена Сергеевна; </w:t>
      </w:r>
      <w:r w:rsidRPr="0006500A">
        <w:rPr>
          <w:rFonts w:ascii="Times New Roman" w:eastAsia="Calibri" w:hAnsi="Times New Roman" w:cs="Calibri"/>
          <w:sz w:val="28"/>
          <w:szCs w:val="28"/>
          <w:lang w:val="en-US"/>
        </w:rPr>
        <w:t>e</w:t>
      </w:r>
      <w:r w:rsidRPr="0006500A">
        <w:rPr>
          <w:rFonts w:ascii="Times New Roman" w:eastAsia="Calibri" w:hAnsi="Times New Roman" w:cs="Calibri"/>
          <w:sz w:val="28"/>
          <w:szCs w:val="28"/>
        </w:rPr>
        <w:t>-</w:t>
      </w:r>
      <w:r w:rsidRPr="0006500A">
        <w:rPr>
          <w:rFonts w:ascii="Times New Roman" w:eastAsia="Calibri" w:hAnsi="Times New Roman" w:cs="Calibri"/>
          <w:sz w:val="28"/>
          <w:szCs w:val="28"/>
          <w:lang w:val="en-US"/>
        </w:rPr>
        <w:t>mail</w:t>
      </w:r>
      <w:r w:rsidRPr="0006500A">
        <w:rPr>
          <w:rFonts w:ascii="Times New Roman" w:eastAsia="Calibri" w:hAnsi="Times New Roman" w:cs="Calibri"/>
          <w:sz w:val="28"/>
          <w:szCs w:val="28"/>
        </w:rPr>
        <w:t xml:space="preserve">: </w:t>
      </w:r>
      <w:hyperlink r:id="rId9" w:history="1"/>
      <w:hyperlink r:id="rId10" w:history="1">
        <w:r w:rsidRPr="0006500A">
          <w:rPr>
            <w:rFonts w:ascii="Times New Roman" w:eastAsia="Calibri" w:hAnsi="Times New Roman" w:cs="Calibri"/>
            <w:color w:val="0000FF"/>
            <w:sz w:val="28"/>
            <w:szCs w:val="28"/>
            <w:u w:val="single"/>
            <w:lang w:val="en-US"/>
          </w:rPr>
          <w:t>ehalipov</w:t>
        </w:r>
        <w:r w:rsidRPr="0006500A">
          <w:rPr>
            <w:rFonts w:ascii="Times New Roman" w:eastAsia="Calibri" w:hAnsi="Times New Roman" w:cs="Calibri"/>
            <w:color w:val="0000FF"/>
            <w:sz w:val="28"/>
            <w:szCs w:val="28"/>
            <w:u w:val="single"/>
          </w:rPr>
          <w:t>@</w:t>
        </w:r>
        <w:r w:rsidRPr="0006500A">
          <w:rPr>
            <w:rFonts w:ascii="Times New Roman" w:eastAsia="Calibri" w:hAnsi="Times New Roman" w:cs="Calibri"/>
            <w:color w:val="0000FF"/>
            <w:sz w:val="28"/>
            <w:szCs w:val="28"/>
            <w:u w:val="single"/>
            <w:lang w:val="en-US"/>
          </w:rPr>
          <w:t>vavt</w:t>
        </w:r>
        <w:r w:rsidRPr="0006500A">
          <w:rPr>
            <w:rFonts w:ascii="Times New Roman" w:eastAsia="Calibri" w:hAnsi="Times New Roman" w:cs="Calibri"/>
            <w:color w:val="0000FF"/>
            <w:sz w:val="28"/>
            <w:szCs w:val="28"/>
            <w:u w:val="single"/>
          </w:rPr>
          <w:t>.</w:t>
        </w:r>
        <w:r w:rsidRPr="0006500A">
          <w:rPr>
            <w:rFonts w:ascii="Times New Roman" w:eastAsia="Calibri" w:hAnsi="Times New Roman" w:cs="Calibri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>Адрес ВАВТ: 117285, Москва, ул. Пудовкина, 4а (главный корпус).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00A" w:rsidRPr="0006500A" w:rsidRDefault="0006500A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Оргкомитет Конкурса</w:t>
      </w:r>
    </w:p>
    <w:p w:rsidR="0006500A" w:rsidRPr="0006500A" w:rsidRDefault="0006500A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ВАВТ «Модель ВТО - 2016»</w:t>
      </w:r>
    </w:p>
    <w:p w:rsidR="0006500A" w:rsidRPr="0006500A" w:rsidRDefault="0006500A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Приложения:</w:t>
      </w:r>
    </w:p>
    <w:p w:rsidR="0006500A" w:rsidRPr="0006500A" w:rsidRDefault="0006500A" w:rsidP="000650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организации и проведения Конкурса</w:t>
      </w:r>
    </w:p>
    <w:p w:rsidR="0006500A" w:rsidRPr="0006500A" w:rsidRDefault="0006500A" w:rsidP="000650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Регистрационная форма-заявка</w:t>
      </w:r>
    </w:p>
    <w:p w:rsidR="0006500A" w:rsidRPr="0006500A" w:rsidRDefault="0006500A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00A" w:rsidRPr="0006500A" w:rsidRDefault="0006500A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00A" w:rsidRPr="0006500A" w:rsidRDefault="0006500A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>Март 2016 г.</w:t>
      </w:r>
    </w:p>
    <w:p w:rsidR="0006500A" w:rsidRPr="0006500A" w:rsidRDefault="0006500A" w:rsidP="0006500A">
      <w:pPr>
        <w:rPr>
          <w:rFonts w:ascii="Calibri" w:eastAsia="Calibri" w:hAnsi="Calibri" w:cs="Calibri"/>
        </w:rPr>
      </w:pPr>
    </w:p>
    <w:p w:rsidR="00455603" w:rsidRDefault="00455603"/>
    <w:p w:rsidR="0006500A" w:rsidRDefault="0006500A"/>
    <w:p w:rsidR="0006500A" w:rsidRDefault="0006500A"/>
    <w:p w:rsidR="0006500A" w:rsidRDefault="0006500A"/>
    <w:p w:rsidR="0006500A" w:rsidRDefault="0006500A"/>
    <w:p w:rsidR="0006500A" w:rsidRDefault="0006500A"/>
    <w:p w:rsidR="0006500A" w:rsidRDefault="0006500A"/>
    <w:p w:rsidR="0006500A" w:rsidRDefault="0006500A"/>
    <w:p w:rsidR="0006500A" w:rsidRDefault="0006500A"/>
    <w:p w:rsidR="00BA7C88" w:rsidRDefault="00BA7C88" w:rsidP="00BA7C88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BA7C88" w:rsidRPr="00BA7C88" w:rsidRDefault="00BA7C88" w:rsidP="00BA7C88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ПРАВИЛА  ПОДГОТОВКИ И ПРОВЕДЕНИЯ</w:t>
      </w:r>
    </w:p>
    <w:p w:rsidR="00BA7C88" w:rsidRPr="00BA7C88" w:rsidRDefault="00BA7C88" w:rsidP="00BA7C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ТРЕТЬЕГО МЕЖДУНАРОДНОГО КОНКУРСА  «МОДЕЛЬ ВТО – 2016» ВО ВСЕРОССИЙСКОЙ АКАДЕМИИ ВНЕШНЕЙ ТОРГОВЛИ  </w:t>
      </w:r>
    </w:p>
    <w:p w:rsidR="00BA7C88" w:rsidRPr="00BA7C88" w:rsidRDefault="00BA7C88" w:rsidP="00BA7C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МИНИСТЕРСТВА ЭКОНОМИЧЕСКОГО РАЗВИТИЯ </w:t>
      </w:r>
    </w:p>
    <w:p w:rsidR="00BA7C88" w:rsidRPr="00BA7C88" w:rsidRDefault="00BA7C88" w:rsidP="00BA7C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Третий международный конкурс-игра «Модель ВТО – 2016»  проводится в учебно-прикладных целях и представляет собой соревновательную демонстрацию командами и отдельными участниками знаний права ВТО и навыков его применения на основе ситуативных задач-кейсов, касающихся вероятных или реальных действий органов ВТО и/или государств-членов ВТО. Язык Конкурса – русский. Процесс и результат игры отражаются посредством доступных информационных ресурсов.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Конкурс состоит из двух этапов. Первый этап проводится в заочной, письменной форме по следующему календарю:</w:t>
      </w:r>
    </w:p>
    <w:p w:rsidR="00BA7C88" w:rsidRPr="00BA7C88" w:rsidRDefault="00BA7C88" w:rsidP="00BA7C88">
      <w:pPr>
        <w:numPr>
          <w:ilvl w:val="0"/>
          <w:numId w:val="2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приём заявок для участия в Конкурсе – с 26 сентября по 10 октября (12.00);</w:t>
      </w:r>
    </w:p>
    <w:p w:rsidR="00BA7C88" w:rsidRPr="00BA7C88" w:rsidRDefault="00BA7C88" w:rsidP="00BA7C88">
      <w:pPr>
        <w:numPr>
          <w:ilvl w:val="0"/>
          <w:numId w:val="2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заочная часть Конкурса – с 12 по 22 октября (12.00); </w:t>
      </w:r>
    </w:p>
    <w:p w:rsidR="00BA7C88" w:rsidRPr="00BA7C88" w:rsidRDefault="00BA7C88" w:rsidP="00BA7C88">
      <w:pPr>
        <w:numPr>
          <w:ilvl w:val="0"/>
          <w:numId w:val="2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проверка представленных работ – с 23 октября по 3 ноября;</w:t>
      </w:r>
    </w:p>
    <w:p w:rsidR="00BA7C88" w:rsidRPr="00BA7C88" w:rsidRDefault="00BA7C88" w:rsidP="00BA7C88">
      <w:pPr>
        <w:numPr>
          <w:ilvl w:val="0"/>
          <w:numId w:val="2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рассылка приглашений на очную часть Конкурса – с 7 по 11 ноября.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Второй – очный – этап Конкурса начинается в 10.00 23-ого ноября и заканчивается в 16.00 25-ого ноября 2016 года.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Оценка команд на заочном этапе и в каждом туре очного этапа, в полуфинале и финале осуществляется по 100-балльной системе. На очном этапе количество баллов, набранных командами на заочном этапе, не учитывается.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принимают  участие команды вузов России, государств-членов СНГ, Евразийского экономического союза (ЕАЭС)  и других зарубежных стран. В состав команды могут входить студенты и аспиранты одного или нескольких вузов (различных факультетов). Команды направляются соответствующими вузами и представляют свои вузы. Вместе с тем, к участию в Конкурсе по решению Оргкомитета допускаются и «свободные» команды, сформированные самими участниками на самостоятельных началах. От одного вуза в Конкурсе может участвовать несколько команд.    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Каждая команда, принимающая участие в Конкурс, состоит из 2-4 участников. Команду может сопровождать в качестве консультанта-советника преподаватель вуза или другое уполномоченное лицо. В ходе Конкурса команды вправе  производить замены отдельных участников – по согласованию с организаторами.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 соответствующий вуз в лице ответственных лиц (руководители вуза, декан, заведующий кафедрой и т.п.) заблаговременно направляет в Оргкомитет Конкурса заявку по установленной электронной форме. «Свободные» команды подают заявку за подписью всех участников. Форма заявки будет размещена на сайте ВАВТ «Модель ВТО – 2016». В Конкурсе принимают участие команды, подавшие заявки в Оргкомитет в указанный выше срок.  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заочной части Конкурса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зарегистрированным командам направляется некое задание  (ситуативная задача или несколько задач), на которое каждая команда должна представить в письменной форме по электронной почте развернутую правовую позицию – с соблюдением требований к содержанию и оформлению: объем до 6 страниц; 12-й шрифт; полуторный интервал. В представленном материале должно содержаться правовое решение по заданию, аргументация, общий вывод, указания на нормы соответствующих актов и использованные библиографические источники. Одновременно задание заочной части Конкурса размещается на сайте ВАВТ «Модель ВТО – 2016». </w:t>
      </w:r>
    </w:p>
    <w:p w:rsidR="00BA7C88" w:rsidRPr="00BA7C88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При определении оценки команд и отдельных участников Судейской коллегией применяются следующие критерии, влияющие на итоговую сумму баллов:</w:t>
      </w:r>
    </w:p>
    <w:p w:rsidR="00BA7C88" w:rsidRPr="00BA7C88" w:rsidRDefault="00BA7C88" w:rsidP="00BA7C88">
      <w:pPr>
        <w:numPr>
          <w:ilvl w:val="0"/>
          <w:numId w:val="4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точность анализа ситуации;</w:t>
      </w:r>
    </w:p>
    <w:p w:rsidR="00BA7C88" w:rsidRPr="00BA7C88" w:rsidRDefault="00BA7C88" w:rsidP="00BA7C88">
      <w:pPr>
        <w:numPr>
          <w:ilvl w:val="0"/>
          <w:numId w:val="4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точность и полнота ссылок на международно-правовые акты и практику ОРС ВТО;</w:t>
      </w:r>
    </w:p>
    <w:p w:rsidR="00BA7C88" w:rsidRPr="00BA7C88" w:rsidRDefault="00BA7C88" w:rsidP="00BA7C88">
      <w:pPr>
        <w:numPr>
          <w:ilvl w:val="0"/>
          <w:numId w:val="4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логичность аргументации;</w:t>
      </w:r>
    </w:p>
    <w:p w:rsidR="00BA7C88" w:rsidRPr="00BA7C88" w:rsidRDefault="00BA7C88" w:rsidP="00BA7C88">
      <w:pPr>
        <w:numPr>
          <w:ilvl w:val="0"/>
          <w:numId w:val="4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точность вывода.</w:t>
      </w:r>
    </w:p>
    <w:p w:rsidR="00BA7C88" w:rsidRPr="00BA7C88" w:rsidRDefault="00BA7C88" w:rsidP="00BA7C88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Максимальная сумма баллов по каждому из критериев – 15 баллов. Остальные баллы (до итоговых 100 баллов) члены Судейской коллегии вправе присудить за оригинальность, самостоятельность, красоту предложенного решения. </w:t>
      </w:r>
    </w:p>
    <w:p w:rsidR="00BA7C88" w:rsidRPr="00BA7C88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заочной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части Конкурса Судейской коллегией выстраивается рейтинг команд – по степени убывания набранных баллов. Рейтинг размещается на сайте ВАВТ. Личный зачет на этом этапе не проводится. </w:t>
      </w:r>
    </w:p>
    <w:p w:rsidR="00BA7C88" w:rsidRPr="00BA7C88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очную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часть Конкурса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приглашаются команды, набравшие наивысшие баллы – не ниже установленного минимума. Этот минимум определяется Оргкомитетом после заочной части Конкурса. Командам, прошедшим в очную часть Конкурса направляется по электронной почте приглашение с таким расчетом, чтобы в Конкурсе было задействовано чётное число команд. </w:t>
      </w:r>
    </w:p>
    <w:p w:rsidR="00BA7C88" w:rsidRPr="00BA7C88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lastRenderedPageBreak/>
        <w:t>Суть игры заключается в том, чтобы набрать как можно больше баллов за качество и юридическую обоснованность предложенных решений и аргументацию в каждом туре по предложенным заданиям (ситуативным задачам/кейсам)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Задачи/кейсы представляют собой реконструкцию некоей учебно-практической ситуации, сложившейся в  межгосударственных торговых отношениях, для разрешения которой необходимо применить нормы права ВТО. Предложенную ситуацию необходимо юридически проанализировать, дать соответствующую квалификацию описываемым действиям со ссылками на нормативные акты «пакета соглашений ВТО» и номера задействованных в аргументацию статей.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Сборник соглашений ВТО, необходимый для этого, размещен в интернете и может свободно использоваться на первых турах очной части Конкурса.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Очная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часть Конкурса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состоит из 2-х туров, полуфинала и финала. В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первом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туре в решении ситуативной задачи участвуют все команды; при этом команды разбиваются по открытому жребию попарно; каждая из них представляет некое государство, противостоящее другому государству в спорной ситуации либо в интерпретации тех или иных норм права ВТО. Каждая пара команд выступает устно и изолированно от других команд перед лицом Судейской коллегии и друг перед другом. Задача каждой команды – в устной форме изложить свою позицию по заданию (задаче-кейсу), с указанием нормативных актов и номеров статей, на которых основана эта позиция, доказать правильность этой позиции и, наоборот, неправильность позиции команды-соперника.  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Остальные команды в это время находятся в другом помещении. Выступающими представителями команд могут быть один, два или все члены команды.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Очередность выступления каждой пары команд регламентируется графиком-расписанием. На изложение позиции каждой команде отводится до 10-12 минут. Допускаются реплики с обеих сторон – не более 2 минут каждая. Количество реплик с каждой стороны может быть ограничено Судейской коллегией. Команды вправе задать друг другу 1-2 вопроса. Время для ответа – не более 2 минут. Судейская коллегия вправе задать каждой из команд  1-2 вопроса; для ответа на каждый вопрос отводится не более 2 минут.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Максимальное количество баллов по данному туру –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100 баллов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.  Команды, набравшие наименьшее количество баллов, выбывают из участия в Конкурсе; остальные команды (в чётном числе) переходят во второй тур. Количество баллов, необходимых для участия во втором туре, определяет Судейская коллегия. 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втором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туре допущенные команды попарно соревнуются в решении нового предложенного задания, которое доводится до их сведения накануне.  Задачи команд и процедурные правила остаются теми же. 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Перед началом выступления каждой команды в Судейскую коллегию сдаются письменные материалы, содержащие основные положения позиции команды. Максимальный балл по данному этапу –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 xml:space="preserve">100 баллов.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По окончании этапа Судейская коллегия определяет 4 команды, вышедшие в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полуфинал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с учетом общей суммы баллов по двум турам Конкурса.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В обоих турах очного этапа Конкурса участники вправе открыто пользоваться нормативной базой  ВТО.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Полуфинал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финал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Конкурса проходят по тем же правилам – каждый раз на основе нового задания (ситуативной задачи). Содержание задания доводится до команд заранее. Максимальный балл по полуфиналу –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 xml:space="preserve">100 баллов.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По окончании полуфинала Судейская коллегия оглашает результат каждой команды и определяет две команды, которые выходят в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финал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. В финале нельзя пользоваться помощью со стороны и доступом к интернету. По результатам финала определяются команды-победители, занявшие 1 и 2 места.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Технический подсчет баллов, получаемых командами в каждом туре, осуществляет специально создаваемая Счетная группа при Судейской коллегии.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командного зачета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, предусмотрено определение победителей в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личном зачете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. В личном зачете Судейская коллегия присуждает 1, 2 и 3 места. Места в личном зачете  могут быть присуждены любому участнику, принявшему участие в очной части Конкурса.  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Судейская коллегия вправе дополнительно отметить особыми призами и грамотами участников, лично проявивших себя нестандартными решениями, яркими выступлениями, красотой и логикой аргументации, профессиональным применением нормативных актов. Допускается поощрение лучших команд и участников со стороны фирм-спонсоров. 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Всем участникам очной части Конкурса вручаются удостоверения (сертификаты). Командам, занявшим 1 и 2 место, а также победителям в личном зачете вручаются сертификаты (дипломы, грамоты).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b/>
          <w:sz w:val="28"/>
          <w:szCs w:val="28"/>
        </w:rPr>
        <w:t>Судейская коллегия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формируется из опытных юристов-практиков, государственных служащих,  известных ученых и других авторитетных лиц, знающих проблематику ВТО. Она принимает решения на основе коллегиально вырабатываемых ею правил под руководством Председателя Судейской коллегии и его заместителей. Члены Судейской коллегии обязаны соблюдать этические нормы и не иметь контактов с командами и/или </w:t>
      </w:r>
      <w:r w:rsidRPr="00BA7C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членами команд. Состав Судейской коллегии определяется Оргкомитетом и доводится до сведения на сайте ВАВТ.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Оргкомитет вправе корректировать отдельные правила Конкурса в зависимости от реального количества команд и их участников, а также увеличивать количество заданий (кейсов) на промежуточных этапах и турах. Оргкомитет вправе дисквалифицировать команду или отдельного участника за нарушение настоящих Правил или этических норм. Оргкомитетом может быть предусмотрена определенная культурная программа для участников Конкурса. </w:t>
      </w:r>
    </w:p>
    <w:p w:rsidR="00BA7C88" w:rsidRPr="00BA7C88" w:rsidRDefault="00BA7C88" w:rsidP="00BA7C88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Приезд иногородних команд, размещение, питание и проживание осуществляются за счет средств направляющей стороны.  </w:t>
      </w:r>
    </w:p>
    <w:p w:rsidR="00BA7C88" w:rsidRPr="00BA7C88" w:rsidRDefault="00BA7C88" w:rsidP="00BA7C88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Дополнительная информация по вопросам Конкурса, в том числе форма заявки, составы Судейской коллегии и др., будет размещена на сайте ВАВТ «Модель ВТО – 2016». На этом же сайте будет размещаться вся текущая информация о ходе подготовки и проведения Конкурса.</w:t>
      </w:r>
    </w:p>
    <w:p w:rsidR="00BA7C88" w:rsidRPr="00BA7C88" w:rsidRDefault="00BA7C88" w:rsidP="00BA7C88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Связь с командами и отдельными участниками, прием заявок и т.п. осуществляется по следующему электронному адресу:</w:t>
      </w:r>
    </w:p>
    <w:p w:rsidR="00BA7C88" w:rsidRPr="00BA7C88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A7C88">
        <w:rPr>
          <w:rFonts w:ascii="Times New Roman" w:eastAsia="Calibri" w:hAnsi="Times New Roman" w:cs="Times New Roman"/>
          <w:sz w:val="28"/>
          <w:szCs w:val="28"/>
        </w:rPr>
        <w:t>-</w:t>
      </w:r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tgtFrame="_blank" w:history="1">
        <w:r w:rsidRPr="00BA7C88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ModelWTO2016@mail.ru</w:t>
        </w:r>
      </w:hyperlink>
      <w:r w:rsidRPr="00BA7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- Мария Пекарская; </w:t>
      </w:r>
    </w:p>
    <w:p w:rsidR="00BA7C88" w:rsidRPr="00BA7C88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тел.: – </w:t>
      </w:r>
      <w:r w:rsidRPr="00BA7C88">
        <w:rPr>
          <w:rFonts w:ascii="Times New Roman" w:eastAsia="Times New Roman" w:hAnsi="Times New Roman" w:cs="Times New Roman"/>
          <w:sz w:val="28"/>
          <w:szCs w:val="28"/>
          <w:lang w:eastAsia="ru-RU"/>
        </w:rPr>
        <w:t>8/ 926/ 615-47-78.</w:t>
      </w: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По всем уточняющим вопросам проведения Конкурса можно обращаться по телефону: +7/499/147-35-33 – Кафедра международного права, Елена Сергеевна; </w:t>
      </w:r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A7C88">
        <w:rPr>
          <w:rFonts w:ascii="Times New Roman" w:eastAsia="Calibri" w:hAnsi="Times New Roman" w:cs="Times New Roman"/>
          <w:sz w:val="28"/>
          <w:szCs w:val="28"/>
        </w:rPr>
        <w:t>-</w:t>
      </w:r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2" w:history="1"/>
      <w:hyperlink r:id="rId13" w:history="1">
        <w:r w:rsidRPr="00BA7C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ehalipov</w:t>
        </w:r>
        <w:r w:rsidRPr="00BA7C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BA7C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vavt</w:t>
        </w:r>
        <w:r w:rsidRPr="00BA7C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A7C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A7C88" w:rsidRPr="00BA7C88" w:rsidRDefault="00BA7C88" w:rsidP="00BA7C88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Адрес ВАВТ: 117285, Москва, ул. Пудовкина, 4а (главный корпус).</w:t>
      </w:r>
    </w:p>
    <w:p w:rsidR="00BA7C88" w:rsidRPr="00BA7C88" w:rsidRDefault="00BA7C88" w:rsidP="00BA7C88">
      <w:pPr>
        <w:spacing w:line="240" w:lineRule="auto"/>
        <w:ind w:left="-142" w:right="141"/>
        <w:rPr>
          <w:rFonts w:ascii="Calibri" w:eastAsia="Calibri" w:hAnsi="Calibri" w:cs="Times New Roman"/>
        </w:rPr>
      </w:pPr>
    </w:p>
    <w:p w:rsidR="00BA7C88" w:rsidRPr="00BA7C88" w:rsidRDefault="00BA7C88" w:rsidP="00BA7C88">
      <w:pPr>
        <w:ind w:left="-142" w:right="141"/>
        <w:rPr>
          <w:rFonts w:ascii="Calibri" w:eastAsia="Calibri" w:hAnsi="Calibri" w:cs="Times New Roman"/>
        </w:rPr>
      </w:pPr>
    </w:p>
    <w:p w:rsidR="00BA7C88" w:rsidRPr="00BA7C88" w:rsidRDefault="00BA7C88" w:rsidP="00BA7C88">
      <w:pPr>
        <w:ind w:left="-142" w:right="141"/>
        <w:rPr>
          <w:rFonts w:ascii="Calibri" w:eastAsia="Calibri" w:hAnsi="Calibri" w:cs="Times New Roman"/>
        </w:rPr>
      </w:pP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C88">
        <w:rPr>
          <w:rFonts w:ascii="Calibri" w:eastAsia="Calibri" w:hAnsi="Calibri" w:cs="Times New Roman"/>
        </w:rPr>
        <w:tab/>
      </w:r>
      <w:r w:rsidRPr="00BA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Оргкомитет Конкурса ВАВТ   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«Модель ВТО - 2016»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00A" w:rsidRDefault="0006500A"/>
    <w:p w:rsidR="0090329F" w:rsidRDefault="0090329F"/>
    <w:p w:rsidR="0090329F" w:rsidRDefault="0090329F"/>
    <w:p w:rsidR="0090329F" w:rsidRDefault="0090329F"/>
    <w:p w:rsidR="0090329F" w:rsidRPr="0090329F" w:rsidRDefault="0090329F" w:rsidP="0090329F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329F" w:rsidRPr="00A00088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8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0329F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Третьем международном конкурсе</w:t>
      </w:r>
    </w:p>
    <w:p w:rsidR="0090329F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«Модель ВТО – 2016» </w:t>
      </w:r>
    </w:p>
    <w:p w:rsidR="0090329F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(ВАВТ МЭР РФ)</w:t>
      </w:r>
    </w:p>
    <w:p w:rsidR="0090329F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9F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(направляется по адресу: 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329F" w:rsidRPr="00B771AF" w:rsidRDefault="0090329F" w:rsidP="0090329F">
      <w:pPr>
        <w:pStyle w:val="a6"/>
        <w:ind w:left="-993"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_____________</w:t>
      </w:r>
    </w:p>
    <w:p w:rsidR="0090329F" w:rsidRPr="00A00088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-459" w:type="dxa"/>
        <w:tblLook w:val="04A0"/>
      </w:tblPr>
      <w:tblGrid>
        <w:gridCol w:w="3686"/>
        <w:gridCol w:w="6237"/>
      </w:tblGrid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вуза, город, страна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Факультет/кафедра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Pr="005D447D" w:rsidRDefault="0090329F" w:rsidP="0090329F">
            <w:pPr>
              <w:pStyle w:val="a6"/>
              <w:ind w:right="141"/>
              <w:rPr>
                <w:sz w:val="28"/>
                <w:szCs w:val="28"/>
              </w:rPr>
            </w:pPr>
            <w:r w:rsidRPr="005D447D">
              <w:rPr>
                <w:sz w:val="28"/>
                <w:szCs w:val="28"/>
              </w:rPr>
              <w:t>Ответственное лицо от вуза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команды (сопровождающий)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9923" w:type="dxa"/>
            <w:gridSpan w:val="2"/>
          </w:tcPr>
          <w:p w:rsidR="0090329F" w:rsidRDefault="0090329F" w:rsidP="0090329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№1</w:t>
            </w: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9923" w:type="dxa"/>
            <w:gridSpan w:val="2"/>
          </w:tcPr>
          <w:p w:rsidR="0090329F" w:rsidRDefault="0090329F" w:rsidP="0090329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№2</w:t>
            </w: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9923" w:type="dxa"/>
            <w:gridSpan w:val="2"/>
          </w:tcPr>
          <w:p w:rsidR="0090329F" w:rsidRDefault="0090329F" w:rsidP="0090329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№3</w:t>
            </w: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Электронный адрес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9923" w:type="dxa"/>
            <w:gridSpan w:val="2"/>
          </w:tcPr>
          <w:p w:rsidR="0090329F" w:rsidRDefault="0090329F" w:rsidP="0090329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№4</w:t>
            </w: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</w:tbl>
    <w:p w:rsidR="0090329F" w:rsidRDefault="0090329F" w:rsidP="0090329F">
      <w:pPr>
        <w:ind w:right="141"/>
        <w:rPr>
          <w:sz w:val="28"/>
          <w:szCs w:val="28"/>
        </w:rPr>
      </w:pPr>
    </w:p>
    <w:p w:rsidR="00345CDD" w:rsidRDefault="00345CDD" w:rsidP="0090329F">
      <w:pPr>
        <w:ind w:right="141"/>
      </w:pPr>
    </w:p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Default="00345CDD" w:rsidP="00345CDD"/>
    <w:p w:rsidR="0090329F" w:rsidRDefault="0090329F" w:rsidP="00345CDD"/>
    <w:p w:rsidR="00345CDD" w:rsidRDefault="00345CDD" w:rsidP="00345CDD"/>
    <w:p w:rsidR="00345CDD" w:rsidRDefault="00345CDD" w:rsidP="00345CDD"/>
    <w:p w:rsidR="00345CDD" w:rsidRDefault="00345CDD" w:rsidP="00345CDD"/>
    <w:p w:rsidR="00345CDD" w:rsidRDefault="00345CDD" w:rsidP="00345CDD"/>
    <w:p w:rsidR="00345CDD" w:rsidRDefault="00345CDD" w:rsidP="00345CDD"/>
    <w:p w:rsidR="00345CDD" w:rsidRDefault="00345CDD" w:rsidP="00345CDD"/>
    <w:p w:rsidR="00345CDD" w:rsidRDefault="00345CDD" w:rsidP="00345CDD"/>
    <w:p w:rsidR="00345CDD" w:rsidRPr="00345CDD" w:rsidRDefault="00345CDD" w:rsidP="00345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памяти</w:t>
      </w:r>
    </w:p>
    <w:p w:rsidR="00345CDD" w:rsidRDefault="00345CDD" w:rsidP="00345CDD"/>
    <w:p w:rsidR="00345CDD" w:rsidRDefault="00345CDD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</w:t>
      </w:r>
    </w:p>
    <w:p w:rsidR="00345CDD" w:rsidRDefault="00345CDD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организационных этапов проведения</w:t>
      </w:r>
    </w:p>
    <w:p w:rsidR="00345CDD" w:rsidRDefault="00345CDD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«Модель ВТО – 2016»</w:t>
      </w:r>
    </w:p>
    <w:p w:rsidR="00345CDD" w:rsidRDefault="00345CDD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(ВАВТ МЭР РФ)</w:t>
      </w:r>
    </w:p>
    <w:p w:rsidR="00345CDD" w:rsidRDefault="00345CDD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45CDD" w:rsidRDefault="00345CDD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45CDD" w:rsidRDefault="00345CDD" w:rsidP="00345CDD">
      <w:pPr>
        <w:pStyle w:val="a6"/>
        <w:numPr>
          <w:ilvl w:val="0"/>
          <w:numId w:val="5"/>
        </w:numPr>
        <w:spacing w:line="360" w:lineRule="auto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заявок:    26 сентября – 10 октября 2016 г. (12.00)</w:t>
      </w:r>
    </w:p>
    <w:p w:rsidR="00345CDD" w:rsidRDefault="00345CDD" w:rsidP="00345CDD">
      <w:pPr>
        <w:pStyle w:val="a6"/>
        <w:numPr>
          <w:ilvl w:val="0"/>
          <w:numId w:val="5"/>
        </w:numPr>
        <w:spacing w:line="360" w:lineRule="auto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часть Конкурса:   12 октября – 22 октября 2016 г. (12.00)</w:t>
      </w:r>
    </w:p>
    <w:p w:rsidR="00345CDD" w:rsidRDefault="00345CDD" w:rsidP="00345CDD">
      <w:pPr>
        <w:pStyle w:val="a6"/>
        <w:numPr>
          <w:ilvl w:val="0"/>
          <w:numId w:val="5"/>
        </w:numPr>
        <w:spacing w:line="360" w:lineRule="auto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представленных работ:   23 октября – 3 ноября 2016 г.</w:t>
      </w:r>
    </w:p>
    <w:p w:rsidR="00345CDD" w:rsidRDefault="00345CDD" w:rsidP="00345CDD">
      <w:pPr>
        <w:pStyle w:val="a6"/>
        <w:numPr>
          <w:ilvl w:val="0"/>
          <w:numId w:val="5"/>
        </w:numPr>
        <w:spacing w:line="360" w:lineRule="auto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Рассылка приглашений на очную часть Конкурса: 7 – 11 ноября 2016 г. </w:t>
      </w:r>
    </w:p>
    <w:p w:rsidR="00345CDD" w:rsidRDefault="00345CDD" w:rsidP="00345CDD">
      <w:pPr>
        <w:pStyle w:val="a6"/>
        <w:numPr>
          <w:ilvl w:val="0"/>
          <w:numId w:val="5"/>
        </w:numPr>
        <w:spacing w:line="360" w:lineRule="auto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часть Конкурса: 23 ноября в 10.00 – открытие;</w:t>
      </w:r>
    </w:p>
    <w:p w:rsidR="00345CDD" w:rsidRPr="00345CDD" w:rsidRDefault="00345CDD" w:rsidP="00345CDD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 ноября в 16.00 - закрытие</w:t>
      </w:r>
    </w:p>
    <w:sectPr w:rsidR="00345CDD" w:rsidRPr="00345CDD" w:rsidSect="00106A20">
      <w:footerReference w:type="default" r:id="rId14"/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32" w:rsidRDefault="00A23E32" w:rsidP="00A23E32">
      <w:pPr>
        <w:spacing w:after="0" w:line="240" w:lineRule="auto"/>
      </w:pPr>
      <w:r>
        <w:separator/>
      </w:r>
    </w:p>
  </w:endnote>
  <w:endnote w:type="continuationSeparator" w:id="1">
    <w:p w:rsidR="00A23E32" w:rsidRDefault="00A23E32" w:rsidP="00A2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20" w:rsidRDefault="00A23E32" w:rsidP="00106A20">
    <w:pPr>
      <w:pStyle w:val="a3"/>
      <w:tabs>
        <w:tab w:val="clear" w:pos="4677"/>
        <w:tab w:val="center" w:pos="3969"/>
      </w:tabs>
      <w:ind w:left="-1134"/>
      <w:jc w:val="center"/>
    </w:pPr>
    <w:r>
      <w:fldChar w:fldCharType="begin"/>
    </w:r>
    <w:r w:rsidR="00345CDD">
      <w:instrText>PAGE   \* MERGEFORMAT</w:instrText>
    </w:r>
    <w:r>
      <w:fldChar w:fldCharType="separate"/>
    </w:r>
    <w:r w:rsidR="0079785E">
      <w:rPr>
        <w:noProof/>
      </w:rPr>
      <w:t>10</w:t>
    </w:r>
    <w:r>
      <w:fldChar w:fldCharType="end"/>
    </w:r>
  </w:p>
  <w:p w:rsidR="00106A20" w:rsidRDefault="007978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32" w:rsidRDefault="00A23E32" w:rsidP="00A23E32">
      <w:pPr>
        <w:spacing w:after="0" w:line="240" w:lineRule="auto"/>
      </w:pPr>
      <w:r>
        <w:separator/>
      </w:r>
    </w:p>
  </w:footnote>
  <w:footnote w:type="continuationSeparator" w:id="1">
    <w:p w:rsidR="00A23E32" w:rsidRDefault="00A23E32" w:rsidP="00A2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99"/>
    <w:multiLevelType w:val="hybridMultilevel"/>
    <w:tmpl w:val="EFBEFE08"/>
    <w:lvl w:ilvl="0" w:tplc="B9E86D42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C1700B5"/>
    <w:multiLevelType w:val="hybridMultilevel"/>
    <w:tmpl w:val="7AD85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7377F9"/>
    <w:multiLevelType w:val="hybridMultilevel"/>
    <w:tmpl w:val="DB5A89A6"/>
    <w:lvl w:ilvl="0" w:tplc="82744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ED1A57"/>
    <w:multiLevelType w:val="hybridMultilevel"/>
    <w:tmpl w:val="8028E7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F74144"/>
    <w:multiLevelType w:val="hybridMultilevel"/>
    <w:tmpl w:val="22BCEFE0"/>
    <w:lvl w:ilvl="0" w:tplc="8274432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CA7"/>
    <w:rsid w:val="0006500A"/>
    <w:rsid w:val="00345CDD"/>
    <w:rsid w:val="00455603"/>
    <w:rsid w:val="004D6FF2"/>
    <w:rsid w:val="006D5CA7"/>
    <w:rsid w:val="0079785E"/>
    <w:rsid w:val="0090329F"/>
    <w:rsid w:val="00A23E32"/>
    <w:rsid w:val="00BA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500A"/>
  </w:style>
  <w:style w:type="table" w:styleId="a5">
    <w:name w:val="Table Grid"/>
    <w:basedOn w:val="a1"/>
    <w:uiPriority w:val="59"/>
    <w:rsid w:val="0090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3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500A"/>
  </w:style>
  <w:style w:type="table" w:styleId="a5">
    <w:name w:val="Table Grid"/>
    <w:basedOn w:val="a1"/>
    <w:uiPriority w:val="59"/>
    <w:rsid w:val="009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03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odelwto2016@mail.ru" TargetMode="External"/><Relationship Id="rId13" Type="http://schemas.openxmlformats.org/officeDocument/2006/relationships/hyperlink" Target="mailto:ehalipov@vav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modelwto2016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halipov@vav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2177</Words>
  <Characters>12412</Characters>
  <Application>Microsoft Office Word</Application>
  <DocSecurity>0</DocSecurity>
  <Lines>103</Lines>
  <Paragraphs>29</Paragraphs>
  <ScaleCrop>false</ScaleCrop>
  <Company>HP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2016-03-21T14:56:00Z</dcterms:created>
  <dcterms:modified xsi:type="dcterms:W3CDTF">2016-03-21T14:56:00Z</dcterms:modified>
</cp:coreProperties>
</file>